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ageBreakBefore w:val="0"/>
        <w:spacing w:after="200" w:lineRule="auto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Nom de l’élève : _________________________________________________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5295900</wp:posOffset>
            </wp:positionH>
            <wp:positionV relativeFrom="paragraph">
              <wp:posOffset>19050</wp:posOffset>
            </wp:positionV>
            <wp:extent cx="884963" cy="930056"/>
            <wp:effectExtent b="0" l="0" r="0" t="0"/>
            <wp:wrapSquare wrapText="bothSides" distB="19050" distT="19050" distL="19050" distR="1905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15692" r="17307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84963" cy="93005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ageBreakBefore w:val="0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Mon collègue pour la discussion : _________________________________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i w:val="1"/>
          <w:iCs w:val="1"/>
          <w:rtl w:val="0"/>
        </w:rPr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jc w:val="center"/>
        <w:rPr>
          <w:rFonts w:ascii="Chewy" w:cs="Chewy" w:eastAsia="Chewy" w:hAnsi="Chewy"/>
        </w:rPr>
      </w:pPr>
      <w:r w:rsidDel="00000000" w:rsidR="00000000" w:rsidRPr="00000000">
        <w:rPr>
          <w:rFonts w:ascii="Chewy" w:cs="Chewy" w:eastAsia="Chewy" w:hAnsi="Chewy"/>
          <w:sz w:val="32"/>
          <w:szCs w:val="32"/>
          <w:rtl w:val="0"/>
        </w:rPr>
        <w:t xml:space="preserve">     </w:t>
        <w:tab/>
        <w:tab/>
        <w:t xml:space="preserve">Mon autoévaluation pour le projet Ozobot, le film!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rPr>
          <w:rFonts w:ascii="Century Gothic" w:cs="Century Gothic" w:eastAsia="Century Gothic" w:hAnsi="Century Gothic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825"/>
        <w:gridCol w:w="1045.0000000000002"/>
        <w:gridCol w:w="1045.0000000000002"/>
        <w:gridCol w:w="1045.0000000000002"/>
        <w:tblGridChange w:id="0">
          <w:tblGrid>
            <w:gridCol w:w="6825"/>
            <w:gridCol w:w="1045.0000000000002"/>
            <w:gridCol w:w="1045.0000000000002"/>
            <w:gridCol w:w="1045.0000000000002"/>
          </w:tblGrid>
        </w:tblGridChange>
      </w:tblGrid>
      <w:tr>
        <w:trPr>
          <w:cantSplit w:val="0"/>
          <w:tblHeader w:val="0"/>
        </w:trPr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pageBreakBefore w:val="0"/>
              <w:widowControl w:val="0"/>
              <w:spacing w:line="240" w:lineRule="auto"/>
              <w:rPr>
                <w:rFonts w:ascii="Century Gothic" w:cs="Century Gothic" w:eastAsia="Century Gothic" w:hAnsi="Century Gothic"/>
                <w:b w:val="1"/>
                <w:bCs w:val="1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rtl w:val="0"/>
              </w:rPr>
              <w:t xml:space="preserve">En lecture</w:t>
            </w:r>
          </w:p>
          <w:p w:rsidR="00000000" w:rsidDel="00000000" w:rsidP="00000000" w:rsidRDefault="00000000" w:rsidRPr="00000000" w14:paraId="00000006">
            <w:pPr>
              <w:pageBreakBefore w:val="0"/>
              <w:widowControl w:val="0"/>
              <w:spacing w:line="240" w:lineRule="auto"/>
              <w:rPr>
                <w:rFonts w:ascii="Century Gothic" w:cs="Century Gothic" w:eastAsia="Century Gothic" w:hAnsi="Century Gothic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i w:val="1"/>
                <w:iCs w:val="1"/>
                <w:rtl w:val="0"/>
              </w:rPr>
              <w:t xml:space="preserve">Je suis capable...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entury Gothic" w:cs="Century Gothic" w:eastAsia="Century Gothic" w:hAnsi="Century Gothic"/>
                <w:sz w:val="36"/>
                <w:szCs w:val="36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36"/>
                <w:szCs w:val="36"/>
                <w:rtl w:val="0"/>
              </w:rPr>
              <w:t xml:space="preserve">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ageBreakBefore w:val="0"/>
              <w:widowControl w:val="0"/>
              <w:spacing w:line="240" w:lineRule="auto"/>
              <w:jc w:val="center"/>
              <w:rPr>
                <w:rFonts w:ascii="Century Gothic" w:cs="Century Gothic" w:eastAsia="Century Gothic" w:hAnsi="Century Gothic"/>
                <w:sz w:val="36"/>
                <w:szCs w:val="36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36"/>
                <w:szCs w:val="36"/>
                <w:rtl w:val="0"/>
              </w:rPr>
              <w:t xml:space="preserve">😑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ageBreakBefore w:val="0"/>
              <w:widowControl w:val="0"/>
              <w:spacing w:line="240" w:lineRule="auto"/>
              <w:jc w:val="center"/>
              <w:rPr>
                <w:rFonts w:ascii="Century Gothic" w:cs="Century Gothic" w:eastAsia="Century Gothic" w:hAnsi="Century Gothic"/>
                <w:sz w:val="36"/>
                <w:szCs w:val="36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36"/>
                <w:szCs w:val="36"/>
                <w:rtl w:val="0"/>
              </w:rPr>
              <w:t xml:space="preserve">☹️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ageBreakBefore w:val="0"/>
              <w:rPr>
                <w:rFonts w:ascii="Ubuntu" w:cs="Ubuntu" w:eastAsia="Ubuntu" w:hAnsi="Ubuntu"/>
                <w:color w:val="434343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d</w:t>
            </w: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’identifier les cinq temps d’un récit (situation initiale, élément déclencheur, péripétie, dénouement et situation finale).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pageBreakBefore w:val="0"/>
        <w:rPr>
          <w:rFonts w:ascii="Century Gothic" w:cs="Century Gothic" w:eastAsia="Century Gothic" w:hAnsi="Century 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rPr>
          <w:rFonts w:ascii="Century Gothic" w:cs="Century Gothic" w:eastAsia="Century Gothic" w:hAnsi="Century Gothic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9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825"/>
        <w:gridCol w:w="1045.0000000000002"/>
        <w:gridCol w:w="1045.0000000000002"/>
        <w:gridCol w:w="1045.0000000000002"/>
        <w:tblGridChange w:id="0">
          <w:tblGrid>
            <w:gridCol w:w="6825"/>
            <w:gridCol w:w="1045.0000000000002"/>
            <w:gridCol w:w="1045.0000000000002"/>
            <w:gridCol w:w="1045.0000000000002"/>
          </w:tblGrid>
        </w:tblGridChange>
      </w:tblGrid>
      <w:tr>
        <w:trPr>
          <w:cantSplit w:val="0"/>
          <w:tblHeader w:val="0"/>
        </w:trPr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ageBreakBefore w:val="0"/>
              <w:widowControl w:val="0"/>
              <w:spacing w:line="240" w:lineRule="auto"/>
              <w:rPr>
                <w:rFonts w:ascii="Century Gothic" w:cs="Century Gothic" w:eastAsia="Century Gothic" w:hAnsi="Century Gothic"/>
                <w:b w:val="1"/>
                <w:bCs w:val="1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rtl w:val="0"/>
              </w:rPr>
              <w:t xml:space="preserve">En écriture</w:t>
            </w:r>
          </w:p>
          <w:p w:rsidR="00000000" w:rsidDel="00000000" w:rsidP="00000000" w:rsidRDefault="00000000" w:rsidRPr="00000000" w14:paraId="00000011">
            <w:pPr>
              <w:pageBreakBefore w:val="0"/>
              <w:widowControl w:val="0"/>
              <w:spacing w:line="240" w:lineRule="auto"/>
              <w:rPr>
                <w:rFonts w:ascii="Century Gothic" w:cs="Century Gothic" w:eastAsia="Century Gothic" w:hAnsi="Century Gothic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i w:val="1"/>
                <w:iCs w:val="1"/>
                <w:rtl w:val="0"/>
              </w:rPr>
              <w:t xml:space="preserve">Je suis capable...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ageBreakBefore w:val="0"/>
              <w:widowControl w:val="0"/>
              <w:spacing w:line="240" w:lineRule="auto"/>
              <w:jc w:val="center"/>
              <w:rPr>
                <w:rFonts w:ascii="Century Gothic" w:cs="Century Gothic" w:eastAsia="Century Gothic" w:hAnsi="Century Gothic"/>
                <w:sz w:val="36"/>
                <w:szCs w:val="36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36"/>
                <w:szCs w:val="36"/>
                <w:rtl w:val="0"/>
              </w:rPr>
              <w:t xml:space="preserve">🙂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ageBreakBefore w:val="0"/>
              <w:widowControl w:val="0"/>
              <w:spacing w:line="240" w:lineRule="auto"/>
              <w:jc w:val="center"/>
              <w:rPr>
                <w:rFonts w:ascii="Century Gothic" w:cs="Century Gothic" w:eastAsia="Century Gothic" w:hAnsi="Century Gothic"/>
                <w:sz w:val="36"/>
                <w:szCs w:val="36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36"/>
                <w:szCs w:val="36"/>
                <w:rtl w:val="0"/>
              </w:rPr>
              <w:t xml:space="preserve">😑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ageBreakBefore w:val="0"/>
              <w:widowControl w:val="0"/>
              <w:spacing w:line="240" w:lineRule="auto"/>
              <w:jc w:val="center"/>
              <w:rPr>
                <w:rFonts w:ascii="Century Gothic" w:cs="Century Gothic" w:eastAsia="Century Gothic" w:hAnsi="Century Gothic"/>
                <w:sz w:val="36"/>
                <w:szCs w:val="36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36"/>
                <w:szCs w:val="36"/>
                <w:rtl w:val="0"/>
              </w:rPr>
              <w:t xml:space="preserve">☹️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ageBreakBefore w:val="0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d’organiser un récit à l’écrit selon sa structure.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ageBreakBefore w:val="0"/>
              <w:widowControl w:val="0"/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ageBreakBefore w:val="0"/>
              <w:widowControl w:val="0"/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ageBreakBefore w:val="0"/>
              <w:widowControl w:val="0"/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ageBreakBefore w:val="0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de placer mes idées en ordre chronologique.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ageBreakBefore w:val="0"/>
              <w:widowControl w:val="0"/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ageBreakBefore w:val="0"/>
              <w:widowControl w:val="0"/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ageBreakBefore w:val="0"/>
              <w:widowControl w:val="0"/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ageBreakBefore w:val="0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d’identifier à qui s’adresse mon récit (destinataire).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ageBreakBefore w:val="0"/>
              <w:widowControl w:val="0"/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ageBreakBefore w:val="0"/>
              <w:widowControl w:val="0"/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ageBreakBefore w:val="0"/>
              <w:widowControl w:val="0"/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ageBreakBefore w:val="0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de nommer l’intention de ma composition écrite et son sujet.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ageBreakBefore w:val="0"/>
              <w:widowControl w:val="0"/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ageBreakBefore w:val="0"/>
              <w:widowControl w:val="0"/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ageBreakBefore w:val="0"/>
              <w:widowControl w:val="0"/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ageBreakBefore w:val="0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de noter mes idées.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ageBreakBefore w:val="0"/>
              <w:widowControl w:val="0"/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ageBreakBefore w:val="0"/>
              <w:widowControl w:val="0"/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ageBreakBefore w:val="0"/>
              <w:widowControl w:val="0"/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ageBreakBefore w:val="0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d’identifier les caractéristiques du récit.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ageBreakBefore w:val="0"/>
              <w:widowControl w:val="0"/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ageBreakBefore w:val="0"/>
              <w:widowControl w:val="0"/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ageBreakBefore w:val="0"/>
              <w:widowControl w:val="0"/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pageBreakBefore w:val="0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highlight w:val="yellow"/>
          <w:rtl w:val="0"/>
        </w:rPr>
        <w:t xml:space="preserve">Je surligne en jaune mon défi personnel.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ageBreakBefore w:val="0"/>
        <w:rPr>
          <w:rFonts w:ascii="Century Gothic" w:cs="Century Gothic" w:eastAsia="Century Gothic" w:hAnsi="Century Gothic"/>
        </w:rPr>
      </w:pPr>
      <w:r w:rsidDel="00000000" w:rsidR="00000000" w:rsidRPr="00000000">
        <w:rPr>
          <w:color w:val="1f497d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3"/>
        <w:tblW w:w="99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825"/>
        <w:gridCol w:w="1045.0000000000002"/>
        <w:gridCol w:w="1045.0000000000002"/>
        <w:gridCol w:w="1045.0000000000002"/>
        <w:tblGridChange w:id="0">
          <w:tblGrid>
            <w:gridCol w:w="6825"/>
            <w:gridCol w:w="1045.0000000000002"/>
            <w:gridCol w:w="1045.0000000000002"/>
            <w:gridCol w:w="1045.0000000000002"/>
          </w:tblGrid>
        </w:tblGridChange>
      </w:tblGrid>
      <w:tr>
        <w:trPr>
          <w:cantSplit w:val="0"/>
          <w:tblHeader w:val="0"/>
        </w:trPr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ageBreakBefore w:val="0"/>
              <w:widowControl w:val="0"/>
              <w:spacing w:line="240" w:lineRule="auto"/>
              <w:rPr>
                <w:rFonts w:ascii="Century Gothic" w:cs="Century Gothic" w:eastAsia="Century Gothic" w:hAnsi="Century Gothic"/>
                <w:b w:val="1"/>
                <w:bCs w:val="1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rtl w:val="0"/>
              </w:rPr>
              <w:t xml:space="preserve">En communication orale</w:t>
            </w:r>
          </w:p>
          <w:p w:rsidR="00000000" w:rsidDel="00000000" w:rsidP="00000000" w:rsidRDefault="00000000" w:rsidRPr="00000000" w14:paraId="00000030">
            <w:pPr>
              <w:pageBreakBefore w:val="0"/>
              <w:widowControl w:val="0"/>
              <w:spacing w:line="240" w:lineRule="auto"/>
              <w:rPr>
                <w:rFonts w:ascii="Century Gothic" w:cs="Century Gothic" w:eastAsia="Century Gothic" w:hAnsi="Century Gothic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i w:val="1"/>
                <w:iCs w:val="1"/>
                <w:rtl w:val="0"/>
              </w:rPr>
              <w:t xml:space="preserve">Je suis capable...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ageBreakBefore w:val="0"/>
              <w:widowControl w:val="0"/>
              <w:spacing w:line="240" w:lineRule="auto"/>
              <w:jc w:val="center"/>
              <w:rPr>
                <w:rFonts w:ascii="Century Gothic" w:cs="Century Gothic" w:eastAsia="Century Gothic" w:hAnsi="Century Gothic"/>
                <w:sz w:val="36"/>
                <w:szCs w:val="36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36"/>
                <w:szCs w:val="36"/>
                <w:rtl w:val="0"/>
              </w:rPr>
              <w:t xml:space="preserve">🙂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ageBreakBefore w:val="0"/>
              <w:widowControl w:val="0"/>
              <w:spacing w:line="240" w:lineRule="auto"/>
              <w:jc w:val="center"/>
              <w:rPr>
                <w:rFonts w:ascii="Century Gothic" w:cs="Century Gothic" w:eastAsia="Century Gothic" w:hAnsi="Century Gothic"/>
                <w:sz w:val="36"/>
                <w:szCs w:val="36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36"/>
                <w:szCs w:val="36"/>
                <w:rtl w:val="0"/>
              </w:rPr>
              <w:t xml:space="preserve">😑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ageBreakBefore w:val="0"/>
              <w:widowControl w:val="0"/>
              <w:spacing w:line="240" w:lineRule="auto"/>
              <w:jc w:val="center"/>
              <w:rPr>
                <w:rFonts w:ascii="Century Gothic" w:cs="Century Gothic" w:eastAsia="Century Gothic" w:hAnsi="Century Gothic"/>
                <w:sz w:val="36"/>
                <w:szCs w:val="36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36"/>
                <w:szCs w:val="36"/>
                <w:rtl w:val="0"/>
              </w:rPr>
              <w:t xml:space="preserve">☹️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ageBreakBefore w:val="0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de différencier le langage standard et le langage soutenu.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ageBreakBefore w:val="0"/>
              <w:widowControl w:val="0"/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pageBreakBefore w:val="0"/>
              <w:widowControl w:val="0"/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ageBreakBefore w:val="0"/>
              <w:widowControl w:val="0"/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pageBreakBefore w:val="0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de choisir un vocabulaire précis et varié.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pageBreakBefore w:val="0"/>
              <w:widowControl w:val="0"/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pageBreakBefore w:val="0"/>
              <w:widowControl w:val="0"/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pageBreakBefore w:val="0"/>
              <w:widowControl w:val="0"/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pageBreakBefore w:val="0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de faire des variations dans ma voix (intonation).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pageBreakBefore w:val="0"/>
              <w:widowControl w:val="0"/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pageBreakBefore w:val="0"/>
              <w:widowControl w:val="0"/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pageBreakBefore w:val="0"/>
              <w:widowControl w:val="0"/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pageBreakBefore w:val="0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de m’exprimer avec un bon débit.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pageBreakBefore w:val="0"/>
              <w:widowControl w:val="0"/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pageBreakBefore w:val="0"/>
              <w:widowControl w:val="0"/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pageBreakBefore w:val="0"/>
              <w:widowControl w:val="0"/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4">
      <w:pPr>
        <w:pageBreakBefore w:val="0"/>
        <w:rPr>
          <w:color w:val="1f497d"/>
        </w:rPr>
      </w:pPr>
      <w:r w:rsidDel="00000000" w:rsidR="00000000" w:rsidRPr="00000000">
        <w:rPr>
          <w:rFonts w:ascii="Century Gothic" w:cs="Century Gothic" w:eastAsia="Century Gothic" w:hAnsi="Century Gothic"/>
          <w:highlight w:val="yellow"/>
          <w:rtl w:val="0"/>
        </w:rPr>
        <w:t xml:space="preserve">Je surligne en jaune mon défi personnel.</w:t>
      </w:r>
      <w:r w:rsidDel="00000000" w:rsidR="00000000" w:rsidRPr="00000000">
        <w:rPr>
          <w:rtl w:val="0"/>
        </w:rPr>
      </w:r>
    </w:p>
    <w:sectPr>
      <w:footerReference r:id="rId7" w:type="default"/>
      <w:pgSz w:h="15840" w:w="12240" w:orient="portrait"/>
      <w:pgMar w:bottom="1133.8582677165355" w:top="1133.8582677165355" w:left="1133.8582677165355" w:right="1133.858267716535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Ubuntu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Chewy">
    <w:embedRegular w:fontKey="{00000000-0000-0000-0000-000000000000}" r:id="rId5" w:subsetted="0"/>
  </w:font>
  <w:font w:name="Century Gothic">
    <w:embedRegular w:fontKey="{00000000-0000-0000-0000-000000000000}" r:id="rId6" w:subsetted="0"/>
    <w:embedBold w:fontKey="{00000000-0000-0000-0000-000000000000}" r:id="rId7" w:subsetted="0"/>
    <w:embedItalic w:fontKey="{00000000-0000-0000-0000-000000000000}" r:id="rId8" w:subsetted="0"/>
    <w:embedBoldItalic w:fontKey="{00000000-0000-0000-0000-000000000000}" r:id="rId9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5">
    <w:pPr>
      <w:pageBreakBefore w:val="0"/>
      <w:jc w:val="center"/>
      <w:rPr/>
    </w:pPr>
    <w:r w:rsidDel="00000000" w:rsidR="00000000" w:rsidRPr="00000000">
      <w:rPr>
        <w:rFonts w:ascii="Century Gothic" w:cs="Century Gothic" w:eastAsia="Century Gothic" w:hAnsi="Century Gothic"/>
        <w:i w:val="1"/>
        <w:iCs w:val="1"/>
        <w:sz w:val="16"/>
        <w:szCs w:val="16"/>
        <w:rtl w:val="0"/>
      </w:rPr>
      <w:t xml:space="preserve">Hélène Lefebvre et </w:t>
    </w:r>
    <w:r w:rsidDel="00000000" w:rsidR="00000000" w:rsidRPr="00000000">
      <w:rPr>
        <w:rFonts w:ascii="Century Gothic" w:cs="Century Gothic" w:eastAsia="Century Gothic" w:hAnsi="Century Gothic"/>
        <w:i w:val="1"/>
        <w:iCs w:val="1"/>
        <w:sz w:val="16"/>
        <w:szCs w:val="16"/>
        <w:rtl w:val="0"/>
      </w:rPr>
      <w:t xml:space="preserve">Nancy Brouillette, </w:t>
    </w:r>
    <w:r w:rsidDel="00000000" w:rsidR="00000000" w:rsidRPr="00000000">
      <w:rPr>
        <w:rFonts w:ascii="Century Gothic" w:cs="Century Gothic" w:eastAsia="Century Gothic" w:hAnsi="Century Gothic"/>
        <w:i w:val="1"/>
        <w:iCs w:val="1"/>
        <w:sz w:val="16"/>
        <w:szCs w:val="16"/>
        <w:rtl w:val="0"/>
      </w:rPr>
      <w:t xml:space="preserve">Commission scolaire de l’Énergie, juin 2019</w:t>
    </w:r>
    <w:r w:rsidDel="00000000" w:rsidR="00000000" w:rsidRPr="00000000">
      <w:rPr>
        <w:rFonts w:ascii="Century Gothic" w:cs="Century Gothic" w:eastAsia="Century Gothic" w:hAnsi="Century Gothic"/>
        <w:sz w:val="18"/>
        <w:szCs w:val="18"/>
        <w:rtl w:val="0"/>
      </w:rPr>
      <w:tab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fr_C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Ubuntu-regular.ttf"/><Relationship Id="rId2" Type="http://schemas.openxmlformats.org/officeDocument/2006/relationships/font" Target="fonts/Ubuntu-bold.ttf"/><Relationship Id="rId3" Type="http://schemas.openxmlformats.org/officeDocument/2006/relationships/font" Target="fonts/Ubuntu-italic.ttf"/><Relationship Id="rId4" Type="http://schemas.openxmlformats.org/officeDocument/2006/relationships/font" Target="fonts/Ubuntu-boldItalic.ttf"/><Relationship Id="rId9" Type="http://schemas.openxmlformats.org/officeDocument/2006/relationships/font" Target="fonts/CenturyGothic-boldItalic.ttf"/><Relationship Id="rId5" Type="http://schemas.openxmlformats.org/officeDocument/2006/relationships/font" Target="fonts/Chewy-regular.ttf"/><Relationship Id="rId6" Type="http://schemas.openxmlformats.org/officeDocument/2006/relationships/font" Target="fonts/CenturyGothic-regular.ttf"/><Relationship Id="rId7" Type="http://schemas.openxmlformats.org/officeDocument/2006/relationships/font" Target="fonts/CenturyGothic-bold.ttf"/><Relationship Id="rId8" Type="http://schemas.openxmlformats.org/officeDocument/2006/relationships/font" Target="fonts/CenturyGothic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