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rPr>
          <w:rFonts w:ascii="Century Gothic" w:cs="Century Gothic" w:eastAsia="Century Gothic" w:hAnsi="Century Gothic"/>
          <w:b w:val="1"/>
          <w:bCs w:val="1"/>
          <w:i w:val="1"/>
          <w:iCs w:val="1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Nom : ______________________________________________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i w:val="1"/>
          <w:iCs w:val="1"/>
          <w:rtl w:val="0"/>
        </w:rPr>
        <w:tab/>
        <w:tab/>
        <w:tab/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5305425</wp:posOffset>
            </wp:positionH>
            <wp:positionV relativeFrom="paragraph">
              <wp:posOffset>19050</wp:posOffset>
            </wp:positionV>
            <wp:extent cx="884963" cy="930056"/>
            <wp:effectExtent b="0" l="0" r="0" t="0"/>
            <wp:wrapSquare wrapText="bothSides" distB="19050" distT="19050" distL="19050" distR="1905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15692" r="1730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4963" cy="9300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rPr>
          <w:rFonts w:ascii="Century Gothic" w:cs="Century Gothic" w:eastAsia="Century Gothic" w:hAnsi="Century Gothic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jc w:val="center"/>
        <w:rPr>
          <w:rFonts w:ascii="Chewy" w:cs="Chewy" w:eastAsia="Chewy" w:hAnsi="Chewy"/>
        </w:rPr>
      </w:pPr>
      <w:r w:rsidDel="00000000" w:rsidR="00000000" w:rsidRPr="00000000">
        <w:rPr>
          <w:rFonts w:ascii="Chewy" w:cs="Chewy" w:eastAsia="Chewy" w:hAnsi="Chewy"/>
          <w:sz w:val="32"/>
          <w:szCs w:val="32"/>
          <w:rtl w:val="0"/>
        </w:rPr>
        <w:t xml:space="preserve">                    Les défis intermédiaires d’Ozoblockly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rFonts w:ascii="Century Gothic" w:cs="Century Gothic" w:eastAsia="Century Gothic" w:hAnsi="Century Gothic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En explorant les défis, note les idées que tu as pour le scénario du film.</w:t>
      </w:r>
    </w:p>
    <w:p w:rsidR="00000000" w:rsidDel="00000000" w:rsidP="00000000" w:rsidRDefault="00000000" w:rsidRPr="00000000" w14:paraId="00000007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74"/>
        <w:tblGridChange w:id="0">
          <w:tblGrid>
            <w:gridCol w:w="9974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Défis 1 : Ozobot au lac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Mes idées 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7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74"/>
        <w:tblGridChange w:id="0">
          <w:tblGrid>
            <w:gridCol w:w="9974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Défis 2 : Ozobot chantant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Mes idées 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7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74"/>
        <w:tblGridChange w:id="0">
          <w:tblGrid>
            <w:gridCol w:w="997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Défis 3 : Avance, recule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Mes idées 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7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974"/>
        <w:tblGridChange w:id="0">
          <w:tblGrid>
            <w:gridCol w:w="9974"/>
          </w:tblGrid>
        </w:tblGridChange>
      </w:tblGrid>
      <w:tr>
        <w:trPr>
          <w:cantSplit w:val="0"/>
          <w:tblHeader w:val="0"/>
        </w:trPr>
        <w:tc>
          <w:tcPr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Défis 4 : Ozobot cherche le coeur rouge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Mes idées :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jc w:val="right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ageBreakBefore w:val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</w:rPr>
        <w:drawing>
          <wp:inline distB="19050" distT="19050" distL="19050" distR="19050">
            <wp:extent cx="2310427" cy="128501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10427" cy="12850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hewy">
    <w:embedRegular w:fontKey="{00000000-0000-0000-0000-000000000000}" r:id="rId1" w:subsetted="0"/>
  </w:font>
  <w:font w:name="Century Gothic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ageBreakBefore w:val="0"/>
      <w:rPr/>
    </w:pPr>
    <w:r w:rsidDel="00000000" w:rsidR="00000000" w:rsidRPr="00000000">
      <w:rPr>
        <w:rFonts w:ascii="Century Gothic" w:cs="Century Gothic" w:eastAsia="Century Gothic" w:hAnsi="Century Gothic"/>
        <w:i w:val="1"/>
        <w:iCs w:val="1"/>
        <w:sz w:val="16"/>
        <w:szCs w:val="16"/>
        <w:rtl w:val="0"/>
      </w:rPr>
      <w:t xml:space="preserve">Nancy Brouillette, Commission scolaire de l’Énergie, juin 2019</w:t>
    </w:r>
    <w:r w:rsidDel="00000000" w:rsidR="00000000" w:rsidRPr="00000000">
      <w:rPr>
        <w:rtl w:val="0"/>
      </w:rPr>
      <w:tab/>
      <w:tab/>
      <w:tab/>
      <w:tab/>
      <w:tab/>
      <w:t xml:space="preserve">         </w:t>
      <w:tab/>
      <w:tab/>
      <w:t xml:space="preserve">       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fr_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ewy-regular.ttf"/><Relationship Id="rId2" Type="http://schemas.openxmlformats.org/officeDocument/2006/relationships/font" Target="fonts/CenturyGothic-regular.ttf"/><Relationship Id="rId3" Type="http://schemas.openxmlformats.org/officeDocument/2006/relationships/font" Target="fonts/CenturyGothic-bold.ttf"/><Relationship Id="rId4" Type="http://schemas.openxmlformats.org/officeDocument/2006/relationships/font" Target="fonts/CenturyGothic-italic.ttf"/><Relationship Id="rId5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